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1767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Arizona State University</w:t>
      </w:r>
    </w:p>
    <w:p w14:paraId="05F81768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Institutional Animal Care and Use Committee</w:t>
      </w:r>
    </w:p>
    <w:p w14:paraId="05F81769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 w:rsidRPr="005979B0">
        <w:rPr>
          <w:rFonts w:ascii="Calibri" w:hAnsi="Calibri"/>
          <w:b/>
        </w:rPr>
        <w:t>STANDARD INSTITUTIONAL GUIDELINE</w:t>
      </w:r>
    </w:p>
    <w:p w14:paraId="05F8176A" w14:textId="77777777" w:rsidR="007941BA" w:rsidRPr="005979B0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</w:p>
    <w:p w14:paraId="05F8176B" w14:textId="77777777" w:rsidR="007941BA" w:rsidRPr="00134EEA" w:rsidRDefault="007941BA" w:rsidP="007941B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u w:val="single"/>
        </w:rPr>
      </w:pPr>
      <w:r w:rsidRPr="00134EEA">
        <w:rPr>
          <w:rFonts w:ascii="Calibri" w:eastAsia="Times New Roman" w:hAnsi="Calibri" w:cs="Times New Roman"/>
          <w:b/>
          <w:caps/>
          <w:u w:val="single"/>
        </w:rPr>
        <w:t>Whole Animal Perfusion</w:t>
      </w:r>
    </w:p>
    <w:p w14:paraId="05F8176C" w14:textId="77777777" w:rsidR="007941BA" w:rsidRPr="007941BA" w:rsidRDefault="007941BA" w:rsidP="007941B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0"/>
          <w:szCs w:val="20"/>
        </w:rPr>
      </w:pPr>
    </w:p>
    <w:p w14:paraId="05F8176D" w14:textId="60E01DFB" w:rsidR="00DE43BD" w:rsidRDefault="00CB21F6">
      <w:r>
        <w:t>P</w:t>
      </w:r>
      <w:r w:rsidR="00360756">
        <w:t>erfusion remove</w:t>
      </w:r>
      <w:r>
        <w:t>s</w:t>
      </w:r>
      <w:r w:rsidR="00360756">
        <w:t xml:space="preserve"> bl</w:t>
      </w:r>
      <w:r>
        <w:t xml:space="preserve">ood from organs of interest </w:t>
      </w:r>
      <w:r w:rsidR="007927E6">
        <w:t>while</w:t>
      </w:r>
      <w:r w:rsidR="00360756" w:rsidRPr="00360756">
        <w:t xml:space="preserve"> rapidly and uniformly preserv</w:t>
      </w:r>
      <w:r w:rsidR="00315352">
        <w:t>ing</w:t>
      </w:r>
      <w:r w:rsidR="00360756" w:rsidRPr="00360756">
        <w:t xml:space="preserve"> tissue</w:t>
      </w:r>
      <w:r w:rsidR="00676637">
        <w:t>s</w:t>
      </w:r>
      <w:r>
        <w:t xml:space="preserve"> for further assessment</w:t>
      </w:r>
      <w:r w:rsidR="00676637">
        <w:t>.</w:t>
      </w:r>
      <w:r w:rsidR="00360756" w:rsidRPr="00360756">
        <w:t xml:space="preserve"> </w:t>
      </w:r>
      <w:r>
        <w:t xml:space="preserve"> </w:t>
      </w:r>
      <w:r w:rsidR="00360756">
        <w:t xml:space="preserve">While this </w:t>
      </w:r>
      <w:r w:rsidR="003D5DE4">
        <w:t xml:space="preserve">method </w:t>
      </w:r>
      <w:r w:rsidR="00360756">
        <w:t>can be used for most species including mice, rats, cats, and non-human primates, i</w:t>
      </w:r>
      <w:r w:rsidR="00360756" w:rsidRPr="00360756">
        <w:t xml:space="preserve">t is important to note that </w:t>
      </w:r>
      <w:r w:rsidR="003D5DE4">
        <w:t>the specific technique</w:t>
      </w:r>
      <w:r w:rsidR="00360756" w:rsidRPr="00360756">
        <w:t>s are dependent on the species</w:t>
      </w:r>
      <w:r w:rsidR="003D5DE4">
        <w:t>,</w:t>
      </w:r>
      <w:r w:rsidR="00360756" w:rsidRPr="00360756">
        <w:t xml:space="preserve"> the tissue to be fixed</w:t>
      </w:r>
      <w:r w:rsidR="003D5DE4">
        <w:t>,</w:t>
      </w:r>
      <w:r w:rsidR="00360756" w:rsidRPr="00360756">
        <w:t xml:space="preserve"> and how the tissue will be processed following fixation. </w:t>
      </w:r>
    </w:p>
    <w:p w14:paraId="05F8176E" w14:textId="77777777" w:rsidR="001809E6" w:rsidRPr="00A33207" w:rsidRDefault="001809E6" w:rsidP="001809E6">
      <w:pPr>
        <w:rPr>
          <w:b/>
          <w:u w:val="single"/>
        </w:rPr>
      </w:pPr>
      <w:r w:rsidRPr="00A33207">
        <w:rPr>
          <w:b/>
          <w:u w:val="single"/>
        </w:rPr>
        <w:t xml:space="preserve">Description of </w:t>
      </w:r>
      <w:r>
        <w:rPr>
          <w:b/>
          <w:u w:val="single"/>
        </w:rPr>
        <w:t xml:space="preserve">the </w:t>
      </w:r>
      <w:r w:rsidRPr="00A33207">
        <w:rPr>
          <w:b/>
          <w:u w:val="single"/>
        </w:rPr>
        <w:t>procedure:</w:t>
      </w:r>
    </w:p>
    <w:p w14:paraId="4ADA91C2" w14:textId="3C379958" w:rsidR="00D35502" w:rsidRDefault="00D35502" w:rsidP="00145BF7">
      <w:pPr>
        <w:pStyle w:val="ListParagraph"/>
        <w:numPr>
          <w:ilvl w:val="0"/>
          <w:numId w:val="1"/>
        </w:numPr>
        <w:ind w:left="360"/>
      </w:pPr>
      <w:r>
        <w:t xml:space="preserve">If using a perfusion system, make sure there are no bubbles in the line before starting. If using syringes, make sure to have plenty of syringes prefilled with the appropriate solution. </w:t>
      </w:r>
      <w:r w:rsidR="00B3795A">
        <w:t>The perfusion is started with normal or phosphate</w:t>
      </w:r>
      <w:r w:rsidR="00C92E2C">
        <w:t xml:space="preserve"> </w:t>
      </w:r>
      <w:r w:rsidR="00B3795A">
        <w:t xml:space="preserve">buffered saline </w:t>
      </w:r>
      <w:r w:rsidR="00C05FB1">
        <w:t xml:space="preserve">and may be </w:t>
      </w:r>
      <w:r w:rsidR="00B3795A">
        <w:t>followed by a fixative</w:t>
      </w:r>
      <w:r w:rsidR="00DE1940">
        <w:t>,</w:t>
      </w:r>
      <w:r w:rsidR="00B3795A">
        <w:t xml:space="preserve"> such as formalin</w:t>
      </w:r>
      <w:r w:rsidR="00DE1940">
        <w:t>,</w:t>
      </w:r>
      <w:r w:rsidR="00B3795A">
        <w:t xml:space="preserve"> as indicated by the research need. </w:t>
      </w:r>
    </w:p>
    <w:p w14:paraId="69E69D61" w14:textId="77777777" w:rsidR="00D35502" w:rsidRDefault="00D35502" w:rsidP="00C05FB1">
      <w:pPr>
        <w:pStyle w:val="ListParagraph"/>
        <w:ind w:left="360"/>
      </w:pPr>
    </w:p>
    <w:p w14:paraId="05F8176F" w14:textId="3ED34631" w:rsidR="001809E6" w:rsidRDefault="001809E6" w:rsidP="00145BF7">
      <w:pPr>
        <w:pStyle w:val="ListParagraph"/>
        <w:numPr>
          <w:ilvl w:val="0"/>
          <w:numId w:val="1"/>
        </w:numPr>
        <w:ind w:left="360"/>
      </w:pPr>
      <w:r>
        <w:t>T</w:t>
      </w:r>
      <w:r w:rsidR="002418F0">
        <w:t xml:space="preserve">he animal </w:t>
      </w:r>
      <w:r>
        <w:t>is</w:t>
      </w:r>
      <w:r w:rsidR="002418F0">
        <w:t xml:space="preserve"> deeply anesthetized </w:t>
      </w:r>
      <w:r>
        <w:t>as described in</w:t>
      </w:r>
      <w:r w:rsidR="002418F0">
        <w:t xml:space="preserve"> the IACUC protocol. A</w:t>
      </w:r>
      <w:r>
        <w:t>dequate a</w:t>
      </w:r>
      <w:r w:rsidR="002418F0">
        <w:t xml:space="preserve">nesthetic depth </w:t>
      </w:r>
      <w:r>
        <w:t>is confirmed</w:t>
      </w:r>
      <w:r w:rsidR="002418F0">
        <w:t xml:space="preserve"> </w:t>
      </w:r>
      <w:r>
        <w:t>using</w:t>
      </w:r>
      <w:r w:rsidR="002418F0">
        <w:t xml:space="preserve"> a firm toe pinch. If the animal reacts, </w:t>
      </w:r>
      <w:r>
        <w:t>additional time or anesthetic is given.</w:t>
      </w:r>
    </w:p>
    <w:p w14:paraId="19B87403" w14:textId="5765BB26" w:rsidR="002E01DC" w:rsidRDefault="0040661A" w:rsidP="002E01DC">
      <w:pPr>
        <w:pStyle w:val="ListParagraph"/>
        <w:numPr>
          <w:ilvl w:val="1"/>
          <w:numId w:val="1"/>
        </w:numPr>
      </w:pPr>
      <w:r>
        <w:t xml:space="preserve">The anesthetic agent used needs to ensure the animal maintains appropriate </w:t>
      </w:r>
      <w:r w:rsidR="003D0966">
        <w:t>anesthetic depth (i.e.</w:t>
      </w:r>
      <w:r w:rsidR="0017280B">
        <w:t>,</w:t>
      </w:r>
      <w:r w:rsidR="003D0966">
        <w:t xml:space="preserve"> unresponsive to </w:t>
      </w:r>
      <w:r w:rsidR="00381A87">
        <w:t>firm toe pinch)</w:t>
      </w:r>
      <w:r w:rsidR="003D0966">
        <w:t xml:space="preserve"> during the entirety of the procedure.</w:t>
      </w:r>
    </w:p>
    <w:p w14:paraId="4B780C40" w14:textId="45CBD1F7" w:rsidR="00381A87" w:rsidRDefault="00381A87" w:rsidP="00381A87">
      <w:pPr>
        <w:pStyle w:val="ListParagraph"/>
        <w:numPr>
          <w:ilvl w:val="2"/>
          <w:numId w:val="1"/>
        </w:numPr>
      </w:pPr>
      <w:r>
        <w:t>Injectable anesthetic agents</w:t>
      </w:r>
      <w:r w:rsidR="00FD6DC2">
        <w:t xml:space="preserve"> (e.g.</w:t>
      </w:r>
      <w:r w:rsidR="0017280B">
        <w:t>,</w:t>
      </w:r>
      <w:r w:rsidR="00FD6DC2">
        <w:t xml:space="preserve"> </w:t>
      </w:r>
      <w:r w:rsidR="0017280B">
        <w:t>ketamine-xylazine</w:t>
      </w:r>
      <w:r w:rsidR="00FD6DC2">
        <w:t>, avertin</w:t>
      </w:r>
      <w:r w:rsidR="00DA6160">
        <w:t>)</w:t>
      </w:r>
      <w:r>
        <w:t xml:space="preserve"> are preferred </w:t>
      </w:r>
      <w:r w:rsidR="0017280B">
        <w:t>because</w:t>
      </w:r>
      <w:r w:rsidR="00DA6160">
        <w:t xml:space="preserve"> the </w:t>
      </w:r>
      <w:r w:rsidR="0017280B">
        <w:t xml:space="preserve">effective </w:t>
      </w:r>
      <w:r w:rsidR="0075101F">
        <w:t xml:space="preserve">anesthesia </w:t>
      </w:r>
      <w:r w:rsidR="0017280B">
        <w:t xml:space="preserve">duration from these agents </w:t>
      </w:r>
      <w:r w:rsidR="0075101F">
        <w:t xml:space="preserve">exceeds the </w:t>
      </w:r>
      <w:r w:rsidR="0017280B">
        <w:t>duration</w:t>
      </w:r>
      <w:r w:rsidR="0075101F">
        <w:t xml:space="preserve"> of the procedure. </w:t>
      </w:r>
    </w:p>
    <w:p w14:paraId="130C2D2D" w14:textId="2BC71C12" w:rsidR="0075101F" w:rsidRDefault="0075101F" w:rsidP="007F20B3">
      <w:pPr>
        <w:pStyle w:val="ListParagraph"/>
        <w:numPr>
          <w:ilvl w:val="2"/>
          <w:numId w:val="1"/>
        </w:numPr>
      </w:pPr>
      <w:r>
        <w:t>Inhalant anesthetic agents (e.g.</w:t>
      </w:r>
      <w:r w:rsidR="0017280B">
        <w:t>,</w:t>
      </w:r>
      <w:r>
        <w:t xml:space="preserve"> isoflurane) </w:t>
      </w:r>
      <w:r w:rsidR="00045FD4">
        <w:t xml:space="preserve">can be used if the animal is maintained under anesthesia using a nose cone during the entire procedure. </w:t>
      </w:r>
    </w:p>
    <w:p w14:paraId="7A6ADB93" w14:textId="77777777" w:rsidR="008663CF" w:rsidRDefault="008663CF" w:rsidP="00C05FB1">
      <w:pPr>
        <w:pStyle w:val="ListParagraph"/>
      </w:pPr>
    </w:p>
    <w:p w14:paraId="4A38A6FC" w14:textId="5FDC5EB8" w:rsidR="008663CF" w:rsidRDefault="008663CF" w:rsidP="00145BF7">
      <w:pPr>
        <w:pStyle w:val="ListParagraph"/>
        <w:numPr>
          <w:ilvl w:val="0"/>
          <w:numId w:val="1"/>
        </w:numPr>
        <w:ind w:left="360"/>
      </w:pPr>
      <w:r>
        <w:t>The following steps need to be performed quickly to ensure the heart is still beating during perfusion.</w:t>
      </w:r>
    </w:p>
    <w:p w14:paraId="05F81770" w14:textId="77777777" w:rsidR="001809E6" w:rsidRDefault="001809E6" w:rsidP="001809E6">
      <w:pPr>
        <w:pStyle w:val="ListParagraph"/>
        <w:ind w:left="360"/>
      </w:pPr>
    </w:p>
    <w:p w14:paraId="05F81771" w14:textId="6B7F7B06" w:rsidR="001809E6" w:rsidRDefault="002418F0" w:rsidP="00811025">
      <w:pPr>
        <w:pStyle w:val="ListParagraph"/>
        <w:numPr>
          <w:ilvl w:val="0"/>
          <w:numId w:val="1"/>
        </w:numPr>
        <w:ind w:left="360"/>
      </w:pPr>
      <w:r>
        <w:t xml:space="preserve">Once </w:t>
      </w:r>
      <w:r w:rsidR="00360756">
        <w:t>the animal has reached</w:t>
      </w:r>
      <w:r>
        <w:t xml:space="preserve"> a surgical plane of anesthesia, </w:t>
      </w:r>
      <w:r w:rsidR="0012540E">
        <w:t xml:space="preserve">grasp the xiphoid process to retract it away from the liver. Using blunt scissors, make an incision caudal to the xiphoid process. Extend the incision laterally along the rib cage. </w:t>
      </w:r>
    </w:p>
    <w:p w14:paraId="05F81772" w14:textId="77777777" w:rsidR="001809E6" w:rsidRDefault="001809E6" w:rsidP="001809E6">
      <w:pPr>
        <w:pStyle w:val="ListParagraph"/>
      </w:pPr>
    </w:p>
    <w:p w14:paraId="05F81773" w14:textId="197C11C5" w:rsidR="001809E6" w:rsidRDefault="0012540E" w:rsidP="00CB670F">
      <w:pPr>
        <w:pStyle w:val="ListParagraph"/>
        <w:numPr>
          <w:ilvl w:val="0"/>
          <w:numId w:val="1"/>
        </w:numPr>
        <w:ind w:left="360"/>
      </w:pPr>
      <w:r>
        <w:t>Separate the liver from the diaphragm</w:t>
      </w:r>
      <w:r w:rsidR="00C05FB1">
        <w:t xml:space="preserve">, being careful </w:t>
      </w:r>
      <w:r w:rsidR="00315352">
        <w:t xml:space="preserve">not </w:t>
      </w:r>
      <w:r w:rsidR="00C05FB1">
        <w:t>to damage it</w:t>
      </w:r>
      <w:r>
        <w:t xml:space="preserve">. </w:t>
      </w:r>
    </w:p>
    <w:p w14:paraId="05F81774" w14:textId="77777777" w:rsidR="001809E6" w:rsidRDefault="001809E6" w:rsidP="001809E6">
      <w:pPr>
        <w:pStyle w:val="ListParagraph"/>
      </w:pPr>
    </w:p>
    <w:p w14:paraId="05F81775" w14:textId="47C2830A" w:rsidR="001809E6" w:rsidRDefault="001809E6" w:rsidP="00C36ABF">
      <w:pPr>
        <w:pStyle w:val="ListParagraph"/>
        <w:numPr>
          <w:ilvl w:val="0"/>
          <w:numId w:val="1"/>
        </w:numPr>
        <w:ind w:left="360"/>
      </w:pPr>
      <w:r>
        <w:t xml:space="preserve">Using blunt scissors, </w:t>
      </w:r>
      <w:r w:rsidR="0012540E">
        <w:t xml:space="preserve">make </w:t>
      </w:r>
      <w:r>
        <w:t>an</w:t>
      </w:r>
      <w:r w:rsidR="00360756">
        <w:t xml:space="preserve"> incision</w:t>
      </w:r>
      <w:r w:rsidR="00315352">
        <w:t xml:space="preserve"> </w:t>
      </w:r>
      <w:r>
        <w:t xml:space="preserve">in the </w:t>
      </w:r>
      <w:r w:rsidR="00360756">
        <w:t>diaphragm along the entire length of the rib cage to expose the pleural cavity.</w:t>
      </w:r>
    </w:p>
    <w:p w14:paraId="05F81776" w14:textId="77777777" w:rsidR="001809E6" w:rsidRDefault="001809E6" w:rsidP="001809E6">
      <w:pPr>
        <w:pStyle w:val="ListParagraph"/>
      </w:pPr>
    </w:p>
    <w:p w14:paraId="05F81777" w14:textId="70D659B1" w:rsidR="001809E6" w:rsidRDefault="0012540E" w:rsidP="0031404A">
      <w:pPr>
        <w:pStyle w:val="ListParagraph"/>
        <w:numPr>
          <w:ilvl w:val="0"/>
          <w:numId w:val="1"/>
        </w:numPr>
        <w:ind w:left="360"/>
      </w:pPr>
      <w:r>
        <w:t>Cut t</w:t>
      </w:r>
      <w:r w:rsidR="001809E6">
        <w:t xml:space="preserve">he ribs </w:t>
      </w:r>
      <w:r w:rsidR="002418F0">
        <w:t xml:space="preserve">on both sides of the animal to the level of the collar bone. </w:t>
      </w:r>
    </w:p>
    <w:p w14:paraId="05F8177A" w14:textId="77777777" w:rsidR="001809E6" w:rsidRDefault="001809E6" w:rsidP="001809E6">
      <w:pPr>
        <w:pStyle w:val="ListParagraph"/>
      </w:pPr>
    </w:p>
    <w:p w14:paraId="05F8177B" w14:textId="72E7B9CE" w:rsidR="00254E31" w:rsidRDefault="00D35502" w:rsidP="00284CAD">
      <w:pPr>
        <w:pStyle w:val="ListParagraph"/>
        <w:numPr>
          <w:ilvl w:val="0"/>
          <w:numId w:val="1"/>
        </w:numPr>
        <w:ind w:left="360"/>
      </w:pPr>
      <w:r>
        <w:t>Clamp t</w:t>
      </w:r>
      <w:r w:rsidR="001809E6">
        <w:t xml:space="preserve">he </w:t>
      </w:r>
      <w:r w:rsidR="00360756">
        <w:t xml:space="preserve">tip of the sternum with </w:t>
      </w:r>
      <w:r w:rsidR="001809E6">
        <w:t>a</w:t>
      </w:r>
      <w:r w:rsidR="00360756">
        <w:t xml:space="preserve"> hemostat and </w:t>
      </w:r>
      <w:r>
        <w:t xml:space="preserve">place </w:t>
      </w:r>
      <w:r w:rsidR="001809E6">
        <w:t xml:space="preserve">the hemostat </w:t>
      </w:r>
      <w:r w:rsidR="00360756">
        <w:t>over the head</w:t>
      </w:r>
      <w:r w:rsidR="001809E6">
        <w:t xml:space="preserve"> to retract the rib cage</w:t>
      </w:r>
      <w:r w:rsidR="00360756">
        <w:t xml:space="preserve">. </w:t>
      </w:r>
      <w:r>
        <w:t xml:space="preserve">Cut any tissue connecting the rib cage to the heart. </w:t>
      </w:r>
      <w:r w:rsidR="00360756">
        <w:t>When done properly, the thymus lifts away from the heart along with the sternum, providing a clear view of the major vessels.</w:t>
      </w:r>
    </w:p>
    <w:p w14:paraId="15DAB5CA" w14:textId="77777777" w:rsidR="009C133D" w:rsidRDefault="009C133D" w:rsidP="003A1C3D">
      <w:pPr>
        <w:pStyle w:val="ListParagraph"/>
      </w:pPr>
    </w:p>
    <w:p w14:paraId="54C14757" w14:textId="5D049292" w:rsidR="009C133D" w:rsidRDefault="009C133D" w:rsidP="00284CAD">
      <w:pPr>
        <w:pStyle w:val="ListParagraph"/>
        <w:numPr>
          <w:ilvl w:val="0"/>
          <w:numId w:val="1"/>
        </w:numPr>
        <w:ind w:left="360"/>
      </w:pPr>
      <w:r>
        <w:t>Make a small incision in the right atrium using sharp scissors.</w:t>
      </w:r>
    </w:p>
    <w:p w14:paraId="05F8177C" w14:textId="77777777" w:rsidR="00254E31" w:rsidRDefault="00254E31" w:rsidP="00254E31">
      <w:pPr>
        <w:pStyle w:val="ListParagraph"/>
      </w:pPr>
    </w:p>
    <w:p w14:paraId="5A94463F" w14:textId="55E1A306" w:rsidR="00D35502" w:rsidRDefault="00254E31" w:rsidP="003A1C3D">
      <w:pPr>
        <w:pStyle w:val="ListParagraph"/>
        <w:numPr>
          <w:ilvl w:val="0"/>
          <w:numId w:val="1"/>
        </w:numPr>
        <w:ind w:left="360"/>
      </w:pPr>
      <w:r>
        <w:t>A</w:t>
      </w:r>
      <w:r w:rsidR="00C05FB1">
        <w:t>n appropriate gauge needle</w:t>
      </w:r>
      <w:r w:rsidR="00360756">
        <w:t xml:space="preserve"> </w:t>
      </w:r>
      <w:r>
        <w:t>(size dependent on species) is passed</w:t>
      </w:r>
      <w:r w:rsidR="00360756">
        <w:t xml:space="preserve"> through the </w:t>
      </w:r>
      <w:r w:rsidR="002418F0">
        <w:t>left</w:t>
      </w:r>
      <w:r w:rsidR="00360756">
        <w:t xml:space="preserve"> ventricle into the ascending aorta</w:t>
      </w:r>
      <w:r>
        <w:t>, but not up to the</w:t>
      </w:r>
      <w:r w:rsidR="00360756">
        <w:t xml:space="preserve"> aortic arch where the brachial and carotid arteries diverge.</w:t>
      </w:r>
      <w:r w:rsidR="007611E6">
        <w:t xml:space="preserve"> </w:t>
      </w:r>
    </w:p>
    <w:p w14:paraId="05F81782" w14:textId="217A3283" w:rsidR="00944CFB" w:rsidRDefault="00944CFB" w:rsidP="00944CFB">
      <w:pPr>
        <w:pStyle w:val="ListParagraph"/>
      </w:pPr>
    </w:p>
    <w:p w14:paraId="05F81784" w14:textId="7E250C7D" w:rsidR="00254E31" w:rsidRDefault="00B3795A" w:rsidP="00C05FB1">
      <w:pPr>
        <w:pStyle w:val="ListParagraph"/>
        <w:numPr>
          <w:ilvl w:val="0"/>
          <w:numId w:val="1"/>
        </w:numPr>
        <w:ind w:left="360"/>
      </w:pPr>
      <w:r>
        <w:t>Start infusing the solution through the syringe or perfusion pump.</w:t>
      </w:r>
      <w:r w:rsidR="00C05FB1">
        <w:t xml:space="preserve"> Care should be taken to perfuse slowly </w:t>
      </w:r>
      <w:r w:rsidR="00E67A64">
        <w:t>to avoid unnecessary rupture of capillaries. The speed will be determined by the size of the animal or specific research parameters.</w:t>
      </w:r>
    </w:p>
    <w:p w14:paraId="05F81785" w14:textId="77777777" w:rsidR="00254E31" w:rsidRDefault="00254E31" w:rsidP="00254E31">
      <w:pPr>
        <w:pStyle w:val="ListParagraph"/>
      </w:pPr>
    </w:p>
    <w:p w14:paraId="05F81786" w14:textId="4C50B6F1" w:rsidR="0049214C" w:rsidRDefault="0049214C" w:rsidP="0049214C">
      <w:pPr>
        <w:pStyle w:val="ListParagraph"/>
        <w:numPr>
          <w:ilvl w:val="0"/>
          <w:numId w:val="1"/>
        </w:numPr>
        <w:ind w:left="360"/>
      </w:pPr>
      <w:r>
        <w:t>If the f</w:t>
      </w:r>
      <w:r w:rsidR="00924B07">
        <w:t xml:space="preserve">luid </w:t>
      </w:r>
      <w:r w:rsidR="00254E31">
        <w:t xml:space="preserve">does not flow </w:t>
      </w:r>
      <w:r w:rsidR="00924B07">
        <w:t xml:space="preserve">adequately, </w:t>
      </w:r>
      <w:r w:rsidR="00254E31">
        <w:t xml:space="preserve">the needle may </w:t>
      </w:r>
      <w:r>
        <w:t xml:space="preserve">be </w:t>
      </w:r>
      <w:r w:rsidR="00254E31">
        <w:t>abut</w:t>
      </w:r>
      <w:r>
        <w:t>ted</w:t>
      </w:r>
      <w:r w:rsidR="00254E31">
        <w:t xml:space="preserve"> against the heart wall</w:t>
      </w:r>
      <w:r>
        <w:t xml:space="preserve">.  In such cases, </w:t>
      </w:r>
      <w:r w:rsidR="00B3795A">
        <w:t xml:space="preserve">adjust </w:t>
      </w:r>
      <w:r>
        <w:t xml:space="preserve">the angle </w:t>
      </w:r>
      <w:r w:rsidR="00676637">
        <w:t>of the needle</w:t>
      </w:r>
      <w:r w:rsidR="00524F5B">
        <w:t xml:space="preserve"> </w:t>
      </w:r>
      <w:r w:rsidR="00254E31">
        <w:t xml:space="preserve">to achieve </w:t>
      </w:r>
      <w:r w:rsidR="00315352">
        <w:t xml:space="preserve">an appropriate </w:t>
      </w:r>
      <w:r w:rsidR="00360756">
        <w:t>flow</w:t>
      </w:r>
      <w:r w:rsidR="00924B07">
        <w:t xml:space="preserve">. </w:t>
      </w:r>
    </w:p>
    <w:p w14:paraId="53E1C526" w14:textId="77777777" w:rsidR="00B3795A" w:rsidRDefault="00B3795A" w:rsidP="00C05FB1">
      <w:pPr>
        <w:pStyle w:val="ListParagraph"/>
      </w:pPr>
    </w:p>
    <w:p w14:paraId="77194BEF" w14:textId="1121ADD1" w:rsidR="00B3795A" w:rsidRDefault="00B3795A" w:rsidP="0049214C">
      <w:pPr>
        <w:pStyle w:val="ListParagraph"/>
        <w:numPr>
          <w:ilvl w:val="0"/>
          <w:numId w:val="1"/>
        </w:numPr>
        <w:ind w:left="360"/>
      </w:pPr>
      <w:r>
        <w:t>Continue the perfusion until the liver is uniformly pale</w:t>
      </w:r>
      <w:r w:rsidR="00FC245A">
        <w:t xml:space="preserve">, switching </w:t>
      </w:r>
      <w:r w:rsidR="004A3C6B">
        <w:t>to a different perfusion injectant as needed and described in the IACUC protocol</w:t>
      </w:r>
      <w:r>
        <w:t xml:space="preserve">. </w:t>
      </w:r>
    </w:p>
    <w:p w14:paraId="05F81788" w14:textId="77777777" w:rsidR="0049214C" w:rsidRDefault="0049214C" w:rsidP="0049214C">
      <w:pPr>
        <w:pStyle w:val="ListParagraph"/>
        <w:ind w:left="360"/>
      </w:pPr>
    </w:p>
    <w:p w14:paraId="05F81789" w14:textId="7F113435" w:rsidR="00676637" w:rsidRPr="00A33207" w:rsidRDefault="0049214C" w:rsidP="00360756">
      <w:pPr>
        <w:rPr>
          <w:b/>
          <w:u w:val="single"/>
        </w:rPr>
      </w:pPr>
      <w:r>
        <w:rPr>
          <w:b/>
          <w:u w:val="single"/>
        </w:rPr>
        <w:t xml:space="preserve">Detailed reference </w:t>
      </w:r>
      <w:r w:rsidR="00315352">
        <w:rPr>
          <w:b/>
          <w:u w:val="single"/>
        </w:rPr>
        <w:t xml:space="preserve">for rodent perfusion </w:t>
      </w:r>
      <w:r>
        <w:rPr>
          <w:b/>
          <w:u w:val="single"/>
        </w:rPr>
        <w:t xml:space="preserve">including an informative </w:t>
      </w:r>
      <w:r w:rsidR="00676637" w:rsidRPr="00A33207">
        <w:rPr>
          <w:b/>
          <w:u w:val="single"/>
        </w:rPr>
        <w:t>video:</w:t>
      </w:r>
    </w:p>
    <w:p w14:paraId="05F8178A" w14:textId="77777777" w:rsidR="00360756" w:rsidRDefault="00676637" w:rsidP="00360756">
      <w:hyperlink r:id="rId10" w:history="1">
        <w:r w:rsidRPr="0020700B">
          <w:rPr>
            <w:rStyle w:val="Hyperlink"/>
          </w:rPr>
          <w:t>http://www.jove.com/video/3564/whole-animal-perfusion-fixation-for-rodents</w:t>
        </w:r>
      </w:hyperlink>
    </w:p>
    <w:sectPr w:rsidR="00360756" w:rsidSect="00944CFB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7FA5" w14:textId="77777777" w:rsidR="00810395" w:rsidRDefault="00810395" w:rsidP="00371E3D">
      <w:pPr>
        <w:spacing w:after="0" w:line="240" w:lineRule="auto"/>
      </w:pPr>
      <w:r>
        <w:separator/>
      </w:r>
    </w:p>
  </w:endnote>
  <w:endnote w:type="continuationSeparator" w:id="0">
    <w:p w14:paraId="6EB75E8E" w14:textId="77777777" w:rsidR="00810395" w:rsidRDefault="00810395" w:rsidP="0037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597" w14:textId="7AC264C9" w:rsidR="00007512" w:rsidRDefault="00007512">
    <w:pPr>
      <w:pStyle w:val="Footer"/>
      <w:rPr>
        <w:sz w:val="20"/>
      </w:rPr>
    </w:pPr>
    <w:r>
      <w:rPr>
        <w:sz w:val="20"/>
      </w:rPr>
      <w:t>Updated 3/27/2025</w:t>
    </w:r>
  </w:p>
  <w:p w14:paraId="4959478C" w14:textId="187C1896" w:rsidR="003A1C3D" w:rsidRDefault="003A1C3D">
    <w:pPr>
      <w:pStyle w:val="Footer"/>
      <w:rPr>
        <w:sz w:val="20"/>
      </w:rPr>
    </w:pPr>
    <w:r>
      <w:rPr>
        <w:sz w:val="20"/>
      </w:rPr>
      <w:t>Updated 9/28/2023</w:t>
    </w:r>
  </w:p>
  <w:p w14:paraId="764E85E1" w14:textId="0BFB78E3" w:rsidR="000A727D" w:rsidRDefault="000A727D">
    <w:pPr>
      <w:pStyle w:val="Footer"/>
      <w:rPr>
        <w:sz w:val="20"/>
      </w:rPr>
    </w:pPr>
    <w:r>
      <w:rPr>
        <w:sz w:val="20"/>
      </w:rPr>
      <w:t>Updated 10/22/2020</w:t>
    </w:r>
  </w:p>
  <w:p w14:paraId="05F81790" w14:textId="3596917F" w:rsidR="00371E3D" w:rsidRPr="00371E3D" w:rsidRDefault="00371E3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3AE1" w14:textId="77777777" w:rsidR="00810395" w:rsidRDefault="00810395" w:rsidP="00371E3D">
      <w:pPr>
        <w:spacing w:after="0" w:line="240" w:lineRule="auto"/>
      </w:pPr>
      <w:r>
        <w:separator/>
      </w:r>
    </w:p>
  </w:footnote>
  <w:footnote w:type="continuationSeparator" w:id="0">
    <w:p w14:paraId="73347DE1" w14:textId="77777777" w:rsidR="00810395" w:rsidRDefault="00810395" w:rsidP="0037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FE7"/>
    <w:multiLevelType w:val="hybridMultilevel"/>
    <w:tmpl w:val="F40E8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56"/>
    <w:rsid w:val="00007512"/>
    <w:rsid w:val="00027399"/>
    <w:rsid w:val="00045FD4"/>
    <w:rsid w:val="000647E8"/>
    <w:rsid w:val="000A727D"/>
    <w:rsid w:val="0012540E"/>
    <w:rsid w:val="00134EEA"/>
    <w:rsid w:val="001379DE"/>
    <w:rsid w:val="0017280B"/>
    <w:rsid w:val="001809E6"/>
    <w:rsid w:val="001B4FB9"/>
    <w:rsid w:val="002418F0"/>
    <w:rsid w:val="00254E31"/>
    <w:rsid w:val="002E01DC"/>
    <w:rsid w:val="0030596F"/>
    <w:rsid w:val="00306816"/>
    <w:rsid w:val="00315352"/>
    <w:rsid w:val="00360756"/>
    <w:rsid w:val="00371E3D"/>
    <w:rsid w:val="00381A87"/>
    <w:rsid w:val="003A1C3D"/>
    <w:rsid w:val="003D0966"/>
    <w:rsid w:val="003D5DE4"/>
    <w:rsid w:val="0040661A"/>
    <w:rsid w:val="0046763A"/>
    <w:rsid w:val="0049214C"/>
    <w:rsid w:val="004A0DE9"/>
    <w:rsid w:val="004A3C6B"/>
    <w:rsid w:val="004A591C"/>
    <w:rsid w:val="00524F5B"/>
    <w:rsid w:val="00611BB4"/>
    <w:rsid w:val="00634C86"/>
    <w:rsid w:val="00676637"/>
    <w:rsid w:val="006E05E8"/>
    <w:rsid w:val="006E421B"/>
    <w:rsid w:val="006F4188"/>
    <w:rsid w:val="00732A13"/>
    <w:rsid w:val="0075101F"/>
    <w:rsid w:val="007611E6"/>
    <w:rsid w:val="007927E6"/>
    <w:rsid w:val="007941BA"/>
    <w:rsid w:val="007F20B3"/>
    <w:rsid w:val="00810395"/>
    <w:rsid w:val="00846FFD"/>
    <w:rsid w:val="008663CF"/>
    <w:rsid w:val="0087576E"/>
    <w:rsid w:val="008D1067"/>
    <w:rsid w:val="008F73DA"/>
    <w:rsid w:val="00924B07"/>
    <w:rsid w:val="00937A79"/>
    <w:rsid w:val="00944CFB"/>
    <w:rsid w:val="00956BA0"/>
    <w:rsid w:val="00962E63"/>
    <w:rsid w:val="009B42FF"/>
    <w:rsid w:val="009C133D"/>
    <w:rsid w:val="009F61C9"/>
    <w:rsid w:val="00A25933"/>
    <w:rsid w:val="00A33207"/>
    <w:rsid w:val="00AE7AC0"/>
    <w:rsid w:val="00B00F89"/>
    <w:rsid w:val="00B23139"/>
    <w:rsid w:val="00B3795A"/>
    <w:rsid w:val="00BD45EE"/>
    <w:rsid w:val="00BF496E"/>
    <w:rsid w:val="00C05FB1"/>
    <w:rsid w:val="00C92E2C"/>
    <w:rsid w:val="00C94466"/>
    <w:rsid w:val="00CB21F6"/>
    <w:rsid w:val="00CD2620"/>
    <w:rsid w:val="00D35502"/>
    <w:rsid w:val="00D8487B"/>
    <w:rsid w:val="00DA6160"/>
    <w:rsid w:val="00DB1FE9"/>
    <w:rsid w:val="00DE1940"/>
    <w:rsid w:val="00DE43BD"/>
    <w:rsid w:val="00E03F7A"/>
    <w:rsid w:val="00E67A64"/>
    <w:rsid w:val="00E815D9"/>
    <w:rsid w:val="00ED1565"/>
    <w:rsid w:val="00F474DA"/>
    <w:rsid w:val="00FA3F73"/>
    <w:rsid w:val="00FC245A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1767"/>
  <w15:docId w15:val="{CB742A09-AD65-4277-B985-BA0C8E2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3D"/>
  </w:style>
  <w:style w:type="paragraph" w:styleId="Footer">
    <w:name w:val="footer"/>
    <w:basedOn w:val="Normal"/>
    <w:link w:val="FooterChar"/>
    <w:uiPriority w:val="99"/>
    <w:unhideWhenUsed/>
    <w:rsid w:val="0037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3D"/>
  </w:style>
  <w:style w:type="character" w:styleId="FollowedHyperlink">
    <w:name w:val="FollowedHyperlink"/>
    <w:basedOn w:val="DefaultParagraphFont"/>
    <w:uiPriority w:val="99"/>
    <w:semiHidden/>
    <w:unhideWhenUsed/>
    <w:rsid w:val="00BF49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ove.com/video/3564/whole-animal-perfusion-fixation-for-rod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7" ma:contentTypeDescription="Create a new document." ma:contentTypeScope="" ma:versionID="4f724ae66a4b3022c94f0884818b7e45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d39e495351c798f76dea4ac5c2900d96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43DE2-21E7-4B75-A68C-A2983C1EA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5DB1-7D20-477E-A783-1C259352A2D3}">
  <ds:schemaRefs>
    <ds:schemaRef ds:uri="http://schemas.microsoft.com/office/2006/metadata/properties"/>
    <ds:schemaRef ds:uri="3a23a44e-b9b7-43c1-8aa3-e24c12bbb7be"/>
  </ds:schemaRefs>
</ds:datastoreItem>
</file>

<file path=customXml/itemProps3.xml><?xml version="1.0" encoding="utf-8"?>
<ds:datastoreItem xmlns:ds="http://schemas.openxmlformats.org/officeDocument/2006/customXml" ds:itemID="{52FBAC90-6281-4410-BCFC-DFFE846ED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Browning</dc:creator>
  <cp:lastModifiedBy>Nicole Shepherd</cp:lastModifiedBy>
  <cp:revision>2</cp:revision>
  <dcterms:created xsi:type="dcterms:W3CDTF">2025-03-28T14:50:00Z</dcterms:created>
  <dcterms:modified xsi:type="dcterms:W3CDTF">2025-03-28T14:50:00Z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  <property fmtid="{D5CDD505-2E9C-101B-9397-08002B2CF9AE}" pid="3" name="Reviewer">
    <vt:lpwstr/>
  </property>
</Properties>
</file>